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867AB" w14:textId="77777777" w:rsidR="00813D57" w:rsidRDefault="00813D57" w:rsidP="00B273E7">
      <w:pPr>
        <w:pStyle w:val="MTDisplayEquation"/>
        <w:numPr>
          <w:ilvl w:val="0"/>
          <w:numId w:val="0"/>
        </w:numPr>
        <w:jc w:val="center"/>
        <w:rPr>
          <w:sz w:val="32"/>
          <w:szCs w:val="32"/>
        </w:rPr>
      </w:pPr>
      <w:r w:rsidRPr="00F84A1B">
        <w:rPr>
          <w:sz w:val="32"/>
          <w:szCs w:val="32"/>
        </w:rPr>
        <w:t xml:space="preserve">PRÁCTICA </w:t>
      </w:r>
      <w:r w:rsidR="001459BC">
        <w:rPr>
          <w:sz w:val="32"/>
          <w:szCs w:val="32"/>
        </w:rPr>
        <w:t>1</w:t>
      </w:r>
    </w:p>
    <w:p w14:paraId="5C9DF25F" w14:textId="77777777" w:rsidR="00886BF5" w:rsidRPr="00886BF5" w:rsidRDefault="00886BF5" w:rsidP="00E74382">
      <w:pPr>
        <w:jc w:val="center"/>
      </w:pPr>
      <w:r>
        <w:t xml:space="preserve">Macro Avanzada, Análisis Económico 4º UCM. </w:t>
      </w:r>
      <w:proofErr w:type="spellStart"/>
      <w:r>
        <w:t>Profs</w:t>
      </w:r>
      <w:proofErr w:type="spellEnd"/>
      <w:r>
        <w:t xml:space="preserve">: Luis </w:t>
      </w:r>
      <w:proofErr w:type="spellStart"/>
      <w:r>
        <w:t>Puch</w:t>
      </w:r>
      <w:proofErr w:type="spellEnd"/>
      <w:r>
        <w:t xml:space="preserve"> y Jesús Ruiz</w:t>
      </w:r>
    </w:p>
    <w:p w14:paraId="13AA47EA" w14:textId="77777777" w:rsidR="00E74382" w:rsidRDefault="00E74382" w:rsidP="00813D57"/>
    <w:p w14:paraId="32680BE4" w14:textId="0D836B52" w:rsidR="00813D57" w:rsidRDefault="00E74382" w:rsidP="00813D57">
      <w:r w:rsidRPr="00E74382">
        <w:rPr>
          <w:b/>
        </w:rPr>
        <w:t>Fecha de entrega:</w:t>
      </w:r>
      <w:r w:rsidR="00C409AA">
        <w:t xml:space="preserve"> </w:t>
      </w:r>
      <w:r w:rsidR="004B77AA">
        <w:t>2</w:t>
      </w:r>
      <w:r>
        <w:t>/</w:t>
      </w:r>
      <w:r w:rsidR="004B77AA">
        <w:t>10</w:t>
      </w:r>
      <w:bookmarkStart w:id="0" w:name="_GoBack"/>
      <w:bookmarkEnd w:id="0"/>
      <w:r>
        <w:t xml:space="preserve"> (en grupos de 3 a 4 personas)</w:t>
      </w:r>
    </w:p>
    <w:p w14:paraId="5C9CFA73" w14:textId="77777777" w:rsidR="00813D57" w:rsidRDefault="00813D57" w:rsidP="00813D57"/>
    <w:p w14:paraId="20477505" w14:textId="77777777" w:rsidR="0085247E" w:rsidRPr="00D51C16" w:rsidRDefault="0085247E" w:rsidP="00813D57"/>
    <w:p w14:paraId="0D40F8B4" w14:textId="77777777" w:rsidR="00813D57" w:rsidRDefault="00813D57" w:rsidP="00813D57">
      <w:pPr>
        <w:numPr>
          <w:ilvl w:val="0"/>
          <w:numId w:val="3"/>
        </w:numPr>
        <w:ind w:left="567" w:hanging="567"/>
        <w:jc w:val="both"/>
        <w:rPr>
          <w:b/>
          <w:sz w:val="32"/>
          <w:szCs w:val="32"/>
        </w:rPr>
      </w:pPr>
      <w:r>
        <w:rPr>
          <w:b/>
          <w:sz w:val="32"/>
          <w:szCs w:val="32"/>
        </w:rPr>
        <w:t>Problemas de Decisión consumo-ahorro</w:t>
      </w:r>
    </w:p>
    <w:p w14:paraId="1091CC96" w14:textId="77777777" w:rsidR="00813D57" w:rsidRDefault="00813D57" w:rsidP="00813D57">
      <w:pPr>
        <w:jc w:val="both"/>
        <w:rPr>
          <w:b/>
          <w:sz w:val="32"/>
          <w:szCs w:val="32"/>
        </w:rPr>
      </w:pPr>
    </w:p>
    <w:p w14:paraId="44625D00" w14:textId="77777777" w:rsidR="00813D57" w:rsidRDefault="00813D57" w:rsidP="00813D57">
      <w:pPr>
        <w:ind w:left="540" w:hanging="540"/>
      </w:pPr>
      <w:r>
        <w:t>A.1.</w:t>
      </w:r>
      <w:r>
        <w:tab/>
        <w:t xml:space="preserve">Sea el siguiente modelo de decisión </w:t>
      </w:r>
      <w:proofErr w:type="spellStart"/>
      <w:r>
        <w:t>intertemporal</w:t>
      </w:r>
      <w:proofErr w:type="spellEnd"/>
      <w:r>
        <w:t xml:space="preserve"> entre consumo y ahorro, bajo equilibrio parcial:</w:t>
      </w:r>
    </w:p>
    <w:p w14:paraId="0C969FEC" w14:textId="77777777" w:rsidR="00813D57" w:rsidRDefault="00813D57" w:rsidP="00813D57">
      <w:pPr>
        <w:jc w:val="both"/>
        <w:rPr>
          <w:b/>
        </w:rPr>
      </w:pPr>
      <w:r>
        <w:tab/>
      </w:r>
      <w:r w:rsidRPr="00156B76">
        <w:rPr>
          <w:position w:val="-48"/>
        </w:rPr>
        <w:object w:dxaOrig="2700" w:dyaOrig="1440" w14:anchorId="2C136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1pt;height:1in" o:ole="">
            <v:imagedata r:id="rId6" o:title=""/>
          </v:shape>
          <o:OLEObject Type="Embed" ProgID="Equation.DSMT4" ShapeID="_x0000_i1025" DrawAspect="Content" ObjectID="_1567233482" r:id="rId7"/>
        </w:object>
      </w:r>
    </w:p>
    <w:p w14:paraId="0981C8D3" w14:textId="77777777" w:rsidR="00813D57" w:rsidRDefault="00813D57" w:rsidP="00813D57">
      <w:pPr>
        <w:jc w:val="both"/>
        <w:rPr>
          <w:b/>
        </w:rPr>
      </w:pPr>
    </w:p>
    <w:p w14:paraId="530200F2" w14:textId="77777777" w:rsidR="00813D57" w:rsidRPr="00524EF2" w:rsidRDefault="00813D57" w:rsidP="00813D57">
      <w:pPr>
        <w:numPr>
          <w:ilvl w:val="0"/>
          <w:numId w:val="2"/>
        </w:numPr>
        <w:jc w:val="both"/>
      </w:pPr>
      <w:r w:rsidRPr="00524EF2">
        <w:t xml:space="preserve">Escriba la relación marginal de sustitución </w:t>
      </w:r>
      <w:proofErr w:type="spellStart"/>
      <w:r w:rsidRPr="00524EF2">
        <w:t>intertemporal</w:t>
      </w:r>
      <w:proofErr w:type="spellEnd"/>
      <w:r w:rsidRPr="00524EF2">
        <w:t xml:space="preserve"> entre consumo del primer periodo y el consumo del segundo periodo.</w:t>
      </w:r>
    </w:p>
    <w:p w14:paraId="0EEB29E5" w14:textId="77777777" w:rsidR="00813D57" w:rsidRPr="00524EF2" w:rsidRDefault="00813D57" w:rsidP="00813D57">
      <w:pPr>
        <w:numPr>
          <w:ilvl w:val="0"/>
          <w:numId w:val="2"/>
        </w:numPr>
        <w:jc w:val="both"/>
      </w:pPr>
      <w:r w:rsidRPr="00524EF2">
        <w:t xml:space="preserve"> </w:t>
      </w:r>
      <w:bookmarkStart w:id="1" w:name="OLE_LINK1"/>
      <w:r w:rsidRPr="00524EF2">
        <w:t xml:space="preserve">Si </w:t>
      </w:r>
      <w:r w:rsidRPr="00524EF2">
        <w:rPr>
          <w:position w:val="-12"/>
        </w:rPr>
        <w:object w:dxaOrig="2600" w:dyaOrig="360" w14:anchorId="7E71E594">
          <v:shape id="_x0000_i1026" type="#_x0000_t75" style="width:130.3pt;height:17.85pt" o:ole="">
            <v:imagedata r:id="rId8" o:title=""/>
          </v:shape>
          <o:OLEObject Type="Embed" ProgID="Equation.DSMT4" ShapeID="_x0000_i1026" DrawAspect="Content" ObjectID="_1567233483" r:id="rId9"/>
        </w:object>
      </w:r>
      <w:bookmarkEnd w:id="1"/>
      <w:r w:rsidRPr="00524EF2">
        <w:t>, discuta si el consumidor será prestamista o prestatario o si necesita algún dato adicional para responder a esta pregunta.</w:t>
      </w:r>
    </w:p>
    <w:p w14:paraId="6EB2F1D5" w14:textId="77777777" w:rsidR="00813D57" w:rsidRPr="00524EF2" w:rsidRDefault="00813D57" w:rsidP="00813D57">
      <w:pPr>
        <w:numPr>
          <w:ilvl w:val="0"/>
          <w:numId w:val="2"/>
        </w:numPr>
        <w:jc w:val="both"/>
      </w:pPr>
      <w:r w:rsidRPr="00524EF2">
        <w:t xml:space="preserve">Si </w:t>
      </w:r>
      <w:r w:rsidRPr="00524EF2">
        <w:rPr>
          <w:position w:val="-10"/>
        </w:rPr>
        <w:object w:dxaOrig="1760" w:dyaOrig="320" w14:anchorId="72815932">
          <v:shape id="_x0000_i1027" type="#_x0000_t75" style="width:88.45pt;height:16.45pt" o:ole="">
            <v:imagedata r:id="rId10" o:title=""/>
          </v:shape>
          <o:OLEObject Type="Embed" ProgID="Equation.DSMT4" ShapeID="_x0000_i1027" DrawAspect="Content" ObjectID="_1567233484" r:id="rId11"/>
        </w:object>
      </w:r>
      <w:r w:rsidRPr="00524EF2">
        <w:t xml:space="preserve">, y además suponemos que </w:t>
      </w:r>
      <w:r w:rsidRPr="00524EF2">
        <w:rPr>
          <w:position w:val="-12"/>
        </w:rPr>
        <w:object w:dxaOrig="1320" w:dyaOrig="360" w14:anchorId="6747CBDF">
          <v:shape id="_x0000_i1028" type="#_x0000_t75" style="width:65.85pt;height:17.85pt" o:ole="">
            <v:imagedata r:id="rId12" o:title=""/>
          </v:shape>
          <o:OLEObject Type="Embed" ProgID="Equation.DSMT4" ShapeID="_x0000_i1028" DrawAspect="Content" ObjectID="_1567233485" r:id="rId13"/>
        </w:object>
      </w:r>
      <w:r w:rsidRPr="00524EF2">
        <w:t xml:space="preserve"> unidades reales</w:t>
      </w:r>
      <w:proofErr w:type="gramStart"/>
      <w:r w:rsidRPr="00524EF2">
        <w:t xml:space="preserve">, </w:t>
      </w:r>
      <w:r w:rsidRPr="00524EF2">
        <w:rPr>
          <w:position w:val="-10"/>
        </w:rPr>
        <w:object w:dxaOrig="520" w:dyaOrig="320" w14:anchorId="48651BD4">
          <v:shape id="_x0000_i1029" type="#_x0000_t75" style="width:26.75pt;height:16.45pt" o:ole="">
            <v:imagedata r:id="rId14" o:title=""/>
          </v:shape>
          <o:OLEObject Type="Embed" ProgID="Equation.DSMT4" ShapeID="_x0000_i1029" DrawAspect="Content" ObjectID="_1567233486" r:id="rId15"/>
        </w:object>
      </w:r>
      <w:r w:rsidRPr="00524EF2">
        <w:t>,</w:t>
      </w:r>
      <w:proofErr w:type="gramEnd"/>
      <w:r w:rsidRPr="00524EF2">
        <w:t xml:space="preserve"> y  que existe una restricción financiera del tipo: </w:t>
      </w:r>
      <w:r w:rsidR="009E41FC" w:rsidRPr="00524EF2">
        <w:rPr>
          <w:position w:val="-6"/>
        </w:rPr>
        <w:object w:dxaOrig="660" w:dyaOrig="279" w14:anchorId="69E96A7B">
          <v:shape id="_x0000_i1030" type="#_x0000_t75" style="width:32.9pt;height:13.7pt" o:ole="">
            <v:imagedata r:id="rId16" o:title=""/>
          </v:shape>
          <o:OLEObject Type="Embed" ProgID="Equation.DSMT4" ShapeID="_x0000_i1030" DrawAspect="Content" ObjectID="_1567233487" r:id="rId17"/>
        </w:object>
      </w:r>
      <w:r w:rsidRPr="00524EF2">
        <w:t>. Discuta si la restricción será efectiva o no</w:t>
      </w:r>
    </w:p>
    <w:p w14:paraId="61F468B2" w14:textId="77777777" w:rsidR="00813D57" w:rsidRDefault="00813D57" w:rsidP="00813D57">
      <w:pPr>
        <w:ind w:left="567"/>
        <w:jc w:val="both"/>
      </w:pPr>
    </w:p>
    <w:p w14:paraId="7861594A" w14:textId="77777777" w:rsidR="00813D57" w:rsidRDefault="00813D57" w:rsidP="00813D57">
      <w:pPr>
        <w:ind w:left="567" w:hanging="567"/>
        <w:jc w:val="both"/>
      </w:pPr>
      <w:r>
        <w:t>A.2.</w:t>
      </w:r>
      <w:r>
        <w:tab/>
        <w:t>Suponga un problema de decisión consumo-ocio en el que el agente no trabaja en el segundo periodo y no tiene rentas exógenas, que la función de utilidad es creciente y cóncava en consumo y ocio, separable en el tiempo y también en consumo y ocio. Suponga que sólo hay un impuesto que grava la renta salarial. Calcule el efecto de una disminución en tal tipo impositivo sobre las demandas de consumo y sobre  oferta de trabajo.</w:t>
      </w:r>
    </w:p>
    <w:p w14:paraId="49AB69E9" w14:textId="77777777" w:rsidR="00813D57" w:rsidRDefault="00813D57" w:rsidP="00813D57">
      <w:pPr>
        <w:jc w:val="both"/>
        <w:rPr>
          <w:b/>
          <w:sz w:val="32"/>
          <w:szCs w:val="32"/>
        </w:rPr>
      </w:pPr>
    </w:p>
    <w:p w14:paraId="500AFD90" w14:textId="77777777" w:rsidR="00813D57" w:rsidRDefault="00813D57" w:rsidP="00813D57">
      <w:pPr>
        <w:ind w:left="540" w:hanging="540"/>
      </w:pPr>
      <w:r>
        <w:t>A.3</w:t>
      </w:r>
      <w:r>
        <w:tab/>
        <w:t>Suponga un país X en el que su ministro de economía anuncia en el periodo 1</w:t>
      </w:r>
      <w:r w:rsidR="001F3DA9">
        <w:t xml:space="preserve"> que es probable</w:t>
      </w:r>
      <w:r>
        <w:t xml:space="preserve"> una bajada de impuestos para el próximo periodo, generando entre los consumidores incertidumbre sobre la política fiscal del próximo periodo. Usando un modelo de decisión </w:t>
      </w:r>
      <w:proofErr w:type="spellStart"/>
      <w:r>
        <w:t>intertemporal</w:t>
      </w:r>
      <w:proofErr w:type="spellEnd"/>
      <w:r>
        <w:t xml:space="preserve"> entre consumo y ahorro, bajo equilibrio parcial, cuya única fuente de incertidumbre está en el tipo impositivo sobre la renta del periodo 2, demuestre que la incertidumbre fiscal generada por el ministro de economía reduce la demanda de consumo. El modelo sería:</w:t>
      </w:r>
    </w:p>
    <w:p w14:paraId="50AE690F" w14:textId="77777777" w:rsidR="00813D57" w:rsidRDefault="00813D57" w:rsidP="00813D57">
      <w:pPr>
        <w:jc w:val="both"/>
      </w:pPr>
      <w:r>
        <w:tab/>
      </w:r>
      <w:r w:rsidRPr="00C32E4E">
        <w:rPr>
          <w:position w:val="-96"/>
        </w:rPr>
        <w:object w:dxaOrig="6960" w:dyaOrig="2040" w14:anchorId="3AA6E20D">
          <v:shape id="_x0000_i1031" type="#_x0000_t75" style="width:348.35pt;height:102.15pt" o:ole="">
            <v:imagedata r:id="rId18" o:title=""/>
          </v:shape>
          <o:OLEObject Type="Embed" ProgID="Equation.DSMT4" ShapeID="_x0000_i1031" DrawAspect="Content" ObjectID="_1567233488" r:id="rId19"/>
        </w:object>
      </w:r>
      <w:r>
        <w:tab/>
      </w:r>
    </w:p>
    <w:p w14:paraId="4E0145EE" w14:textId="77777777" w:rsidR="00813D57" w:rsidRDefault="00813D57" w:rsidP="00813D57">
      <w:pPr>
        <w:jc w:val="both"/>
        <w:rPr>
          <w:b/>
          <w:sz w:val="32"/>
          <w:szCs w:val="32"/>
        </w:rPr>
      </w:pPr>
    </w:p>
    <w:p w14:paraId="21E4A15E" w14:textId="77777777" w:rsidR="00813D57" w:rsidRDefault="00813D57" w:rsidP="00813D57">
      <w:pPr>
        <w:jc w:val="both"/>
      </w:pPr>
    </w:p>
    <w:p w14:paraId="5B0F47D2" w14:textId="77777777" w:rsidR="00813D57" w:rsidRDefault="00813D57" w:rsidP="00813D57">
      <w:pPr>
        <w:numPr>
          <w:ilvl w:val="0"/>
          <w:numId w:val="3"/>
        </w:numPr>
        <w:ind w:left="709" w:hanging="709"/>
        <w:jc w:val="both"/>
        <w:rPr>
          <w:b/>
          <w:sz w:val="32"/>
          <w:szCs w:val="32"/>
        </w:rPr>
      </w:pPr>
      <w:r>
        <w:rPr>
          <w:b/>
          <w:sz w:val="32"/>
          <w:szCs w:val="32"/>
        </w:rPr>
        <w:lastRenderedPageBreak/>
        <w:t>Problemas de d</w:t>
      </w:r>
      <w:r w:rsidRPr="004C7DF0">
        <w:rPr>
          <w:b/>
          <w:sz w:val="32"/>
          <w:szCs w:val="32"/>
        </w:rPr>
        <w:t>ecisiones consumo/ocio</w:t>
      </w:r>
    </w:p>
    <w:p w14:paraId="744337BA" w14:textId="77777777" w:rsidR="00813D57" w:rsidRPr="000D1F25" w:rsidRDefault="00813D57" w:rsidP="00813D57">
      <w:pPr>
        <w:jc w:val="both"/>
        <w:rPr>
          <w:lang w:val="es-ES_tradnl"/>
        </w:rPr>
      </w:pPr>
      <w:r w:rsidRPr="002D2F41">
        <w:rPr>
          <w:lang w:val="es-ES_tradnl"/>
        </w:rPr>
        <w:t>Considere el problema de un consumidor en dos per</w:t>
      </w:r>
      <w:r>
        <w:rPr>
          <w:lang w:val="es-ES_tradnl"/>
        </w:rPr>
        <w:t>í</w:t>
      </w:r>
      <w:r w:rsidRPr="002D2F41">
        <w:rPr>
          <w:lang w:val="es-ES_tradnl"/>
        </w:rPr>
        <w:t>odos. El consumidor</w:t>
      </w:r>
      <w:r>
        <w:rPr>
          <w:lang w:val="es-ES_tradnl"/>
        </w:rPr>
        <w:t xml:space="preserve"> </w:t>
      </w:r>
      <w:r w:rsidRPr="002D2F41">
        <w:rPr>
          <w:lang w:val="es-ES_tradnl"/>
        </w:rPr>
        <w:t>deriva utilidad de consumo</w:t>
      </w:r>
      <w:r>
        <w:rPr>
          <w:lang w:val="es-ES_tradnl"/>
        </w:rPr>
        <w:t>,</w:t>
      </w:r>
      <w:r w:rsidRPr="00826B71">
        <w:rPr>
          <w:position w:val="-6"/>
          <w:lang w:val="es-ES_tradnl"/>
        </w:rPr>
        <w:object w:dxaOrig="180" w:dyaOrig="220" w14:anchorId="2F3ADFBF">
          <v:shape id="_x0000_i1032" type="#_x0000_t75" style="width:8.9pt;height:12.35pt" o:ole="">
            <v:imagedata r:id="rId20" o:title=""/>
          </v:shape>
          <o:OLEObject Type="Embed" ProgID="Equation.DSMT4" ShapeID="_x0000_i1032" DrawAspect="Content" ObjectID="_1567233489" r:id="rId21"/>
        </w:object>
      </w:r>
      <w:proofErr w:type="gramStart"/>
      <w:r>
        <w:rPr>
          <w:lang w:val="es-ES_tradnl"/>
        </w:rPr>
        <w:t>,</w:t>
      </w:r>
      <w:proofErr w:type="gramEnd"/>
      <w:r w:rsidRPr="002D2F41">
        <w:rPr>
          <w:lang w:val="es-ES_tradnl"/>
        </w:rPr>
        <w:t xml:space="preserve"> y ocio</w:t>
      </w:r>
      <w:r>
        <w:rPr>
          <w:lang w:val="es-ES_tradnl"/>
        </w:rPr>
        <w:t xml:space="preserve">, </w:t>
      </w:r>
      <w:r w:rsidRPr="00826B71">
        <w:rPr>
          <w:position w:val="-6"/>
          <w:lang w:val="es-ES_tradnl"/>
        </w:rPr>
        <w:object w:dxaOrig="139" w:dyaOrig="279" w14:anchorId="00A65FC2">
          <v:shape id="_x0000_i1033" type="#_x0000_t75" style="width:7.55pt;height:14.4pt" o:ole="">
            <v:imagedata r:id="rId22" o:title=""/>
          </v:shape>
          <o:OLEObject Type="Embed" ProgID="Equation.DSMT4" ShapeID="_x0000_i1033" DrawAspect="Content" ObjectID="_1567233490" r:id="rId23"/>
        </w:object>
      </w:r>
      <w:r>
        <w:rPr>
          <w:lang w:val="es-ES_tradnl"/>
        </w:rPr>
        <w:t>,</w:t>
      </w:r>
      <w:r w:rsidRPr="002D2F41">
        <w:rPr>
          <w:lang w:val="es-ES_tradnl"/>
        </w:rPr>
        <w:t xml:space="preserve"> de acuerdo con: </w:t>
      </w:r>
      <w:r w:rsidRPr="002D2F41">
        <w:rPr>
          <w:position w:val="-10"/>
          <w:lang w:val="es-ES_tradnl"/>
        </w:rPr>
        <w:object w:dxaOrig="1880" w:dyaOrig="320" w14:anchorId="09B43FE4">
          <v:shape id="_x0000_i1034" type="#_x0000_t75" style="width:94.65pt;height:16.45pt" o:ole="">
            <v:imagedata r:id="rId24" o:title=""/>
          </v:shape>
          <o:OLEObject Type="Embed" ProgID="Equation.DSMT4" ShapeID="_x0000_i1034" DrawAspect="Content" ObjectID="_1567233491" r:id="rId25"/>
        </w:object>
      </w:r>
      <w:r w:rsidRPr="002D2F41">
        <w:rPr>
          <w:lang w:val="es-ES_tradnl"/>
        </w:rPr>
        <w:t xml:space="preserve"> y</w:t>
      </w:r>
      <w:r>
        <w:rPr>
          <w:lang w:val="es-ES_tradnl"/>
        </w:rPr>
        <w:t xml:space="preserve"> </w:t>
      </w:r>
      <w:r w:rsidRPr="002D2F41">
        <w:rPr>
          <w:lang w:val="es-ES_tradnl"/>
        </w:rPr>
        <w:t xml:space="preserve">descuenta el futuro a la tasa </w:t>
      </w:r>
      <w:r w:rsidRPr="00826B71">
        <w:rPr>
          <w:position w:val="-10"/>
          <w:lang w:val="es-ES_tradnl"/>
        </w:rPr>
        <w:object w:dxaOrig="900" w:dyaOrig="320" w14:anchorId="6303B9F6">
          <v:shape id="_x0000_i1035" type="#_x0000_t75" style="width:45.25pt;height:16.45pt" o:ole="">
            <v:imagedata r:id="rId26" o:title=""/>
          </v:shape>
          <o:OLEObject Type="Embed" ProgID="Equation.DSMT4" ShapeID="_x0000_i1035" DrawAspect="Content" ObjectID="_1567233492" r:id="rId27"/>
        </w:object>
      </w:r>
      <w:r w:rsidRPr="002D2F41">
        <w:rPr>
          <w:lang w:val="es-ES_tradnl"/>
        </w:rPr>
        <w:t>. Su dotaci</w:t>
      </w:r>
      <w:r>
        <w:rPr>
          <w:lang w:val="es-ES_tradnl"/>
        </w:rPr>
        <w:t>ó</w:t>
      </w:r>
      <w:r w:rsidRPr="002D2F41">
        <w:rPr>
          <w:lang w:val="es-ES_tradnl"/>
        </w:rPr>
        <w:t>n de tiempo en cada per</w:t>
      </w:r>
      <w:r>
        <w:rPr>
          <w:lang w:val="es-ES_tradnl"/>
        </w:rPr>
        <w:t>í</w:t>
      </w:r>
      <w:r w:rsidRPr="002D2F41">
        <w:rPr>
          <w:lang w:val="es-ES_tradnl"/>
        </w:rPr>
        <w:t>odo es</w:t>
      </w:r>
      <w:r>
        <w:rPr>
          <w:lang w:val="es-ES_tradnl"/>
        </w:rPr>
        <w:t xml:space="preserve"> </w:t>
      </w:r>
      <w:r w:rsidRPr="002D2F41">
        <w:rPr>
          <w:lang w:val="es-ES_tradnl"/>
        </w:rPr>
        <w:t>la unidad, y ofrece trabajo (no tiene otra fuente de renta) a un salario distinto en cada</w:t>
      </w:r>
      <w:r>
        <w:rPr>
          <w:lang w:val="es-ES_tradnl"/>
        </w:rPr>
        <w:t xml:space="preserve"> </w:t>
      </w:r>
      <w:r w:rsidRPr="002D2F41">
        <w:rPr>
          <w:lang w:val="es-ES_tradnl"/>
        </w:rPr>
        <w:t>per</w:t>
      </w:r>
      <w:r>
        <w:rPr>
          <w:lang w:val="es-ES_tradnl"/>
        </w:rPr>
        <w:t>í</w:t>
      </w:r>
      <w:r w:rsidRPr="002D2F41">
        <w:rPr>
          <w:lang w:val="es-ES_tradnl"/>
        </w:rPr>
        <w:t xml:space="preserve">odo, </w:t>
      </w:r>
      <w:r w:rsidRPr="00826B71">
        <w:rPr>
          <w:position w:val="-12"/>
          <w:lang w:val="es-ES_tradnl"/>
        </w:rPr>
        <w:object w:dxaOrig="279" w:dyaOrig="360" w14:anchorId="2101F72F">
          <v:shape id="_x0000_i1036" type="#_x0000_t75" style="width:14.4pt;height:17.85pt" o:ole="">
            <v:imagedata r:id="rId28" o:title=""/>
          </v:shape>
          <o:OLEObject Type="Embed" ProgID="Equation.DSMT4" ShapeID="_x0000_i1036" DrawAspect="Content" ObjectID="_1567233493" r:id="rId29"/>
        </w:object>
      </w:r>
      <w:r w:rsidRPr="002D2F41">
        <w:rPr>
          <w:lang w:val="es-ES_tradnl"/>
        </w:rPr>
        <w:t xml:space="preserve"> y </w:t>
      </w:r>
      <w:r w:rsidRPr="00826B71">
        <w:rPr>
          <w:position w:val="-12"/>
          <w:lang w:val="es-ES_tradnl"/>
        </w:rPr>
        <w:object w:dxaOrig="300" w:dyaOrig="360" w14:anchorId="63749BF1">
          <v:shape id="_x0000_i1037" type="#_x0000_t75" style="width:14.4pt;height:17.85pt" o:ole="">
            <v:imagedata r:id="rId30" o:title=""/>
          </v:shape>
          <o:OLEObject Type="Embed" ProgID="Equation.DSMT4" ShapeID="_x0000_i1037" DrawAspect="Content" ObjectID="_1567233494" r:id="rId31"/>
        </w:object>
      </w:r>
      <w:r w:rsidRPr="002D2F41">
        <w:rPr>
          <w:lang w:val="es-ES_tradnl"/>
        </w:rPr>
        <w:t>. La renta salarial est</w:t>
      </w:r>
      <w:r>
        <w:rPr>
          <w:lang w:val="es-ES_tradnl"/>
        </w:rPr>
        <w:t>á</w:t>
      </w:r>
      <w:r w:rsidRPr="002D2F41">
        <w:rPr>
          <w:lang w:val="es-ES_tradnl"/>
        </w:rPr>
        <w:t xml:space="preserve"> sometida a un impuesto proporcional</w:t>
      </w:r>
      <w:r>
        <w:rPr>
          <w:lang w:val="es-ES_tradnl"/>
        </w:rPr>
        <w:t xml:space="preserve"> </w:t>
      </w:r>
      <w:r w:rsidRPr="002D2F41">
        <w:rPr>
          <w:lang w:val="es-ES_tradnl"/>
        </w:rPr>
        <w:t>distinto en cada per</w:t>
      </w:r>
      <w:r>
        <w:rPr>
          <w:lang w:val="es-ES_tradnl"/>
        </w:rPr>
        <w:t>í</w:t>
      </w:r>
      <w:r w:rsidRPr="002D2F41">
        <w:rPr>
          <w:lang w:val="es-ES_tradnl"/>
        </w:rPr>
        <w:t xml:space="preserve">odo, </w:t>
      </w:r>
      <w:r w:rsidRPr="00826B71">
        <w:rPr>
          <w:position w:val="-12"/>
          <w:lang w:val="es-ES_tradnl"/>
        </w:rPr>
        <w:object w:dxaOrig="220" w:dyaOrig="360" w14:anchorId="0B8F4C8A">
          <v:shape id="_x0000_i1038" type="#_x0000_t75" style="width:12.35pt;height:17.85pt" o:ole="">
            <v:imagedata r:id="rId32" o:title=""/>
          </v:shape>
          <o:OLEObject Type="Embed" ProgID="Equation.DSMT4" ShapeID="_x0000_i1038" DrawAspect="Content" ObjectID="_1567233495" r:id="rId33"/>
        </w:object>
      </w:r>
      <w:r w:rsidRPr="002D2F41">
        <w:rPr>
          <w:lang w:val="es-ES_tradnl"/>
        </w:rPr>
        <w:t xml:space="preserve"> y </w:t>
      </w:r>
      <w:r w:rsidRPr="00826B71">
        <w:rPr>
          <w:position w:val="-12"/>
          <w:lang w:val="es-ES_tradnl"/>
        </w:rPr>
        <w:object w:dxaOrig="260" w:dyaOrig="360" w14:anchorId="1377F166">
          <v:shape id="_x0000_i1039" type="#_x0000_t75" style="width:13.05pt;height:17.85pt" o:ole="">
            <v:imagedata r:id="rId34" o:title=""/>
          </v:shape>
          <o:OLEObject Type="Embed" ProgID="Equation.DSMT4" ShapeID="_x0000_i1039" DrawAspect="Content" ObjectID="_1567233496" r:id="rId35"/>
        </w:object>
      </w:r>
      <w:r w:rsidRPr="002D2F41">
        <w:rPr>
          <w:lang w:val="es-ES_tradnl"/>
        </w:rPr>
        <w:t xml:space="preserve">, </w:t>
      </w:r>
      <w:r>
        <w:rPr>
          <w:lang w:val="es-ES_tradnl"/>
        </w:rPr>
        <w:t xml:space="preserve">con </w:t>
      </w:r>
      <w:r w:rsidRPr="00826B71">
        <w:rPr>
          <w:position w:val="-12"/>
          <w:lang w:val="es-ES_tradnl"/>
        </w:rPr>
        <w:object w:dxaOrig="900" w:dyaOrig="360" w14:anchorId="7B74906C">
          <v:shape id="_x0000_i1040" type="#_x0000_t75" style="width:45.25pt;height:17.85pt" o:ole="">
            <v:imagedata r:id="rId36" o:title=""/>
          </v:shape>
          <o:OLEObject Type="Embed" ProgID="Equation.DSMT4" ShapeID="_x0000_i1040" DrawAspect="Content" ObjectID="_1567233497" r:id="rId37"/>
        </w:object>
      </w:r>
      <w:r w:rsidRPr="002D2F41">
        <w:rPr>
          <w:lang w:val="es-ES_tradnl"/>
        </w:rPr>
        <w:t>,</w:t>
      </w:r>
      <w:r>
        <w:rPr>
          <w:lang w:val="es-ES_tradnl"/>
        </w:rPr>
        <w:t xml:space="preserve"> e </w:t>
      </w:r>
      <w:r w:rsidRPr="00826B71">
        <w:rPr>
          <w:position w:val="-10"/>
          <w:lang w:val="es-ES_tradnl"/>
        </w:rPr>
        <w:object w:dxaOrig="660" w:dyaOrig="320" w14:anchorId="41D56C2E">
          <v:shape id="_x0000_i1041" type="#_x0000_t75" style="width:32.9pt;height:16.45pt" o:ole="">
            <v:imagedata r:id="rId38" o:title=""/>
          </v:shape>
          <o:OLEObject Type="Embed" ProgID="Equation.DSMT4" ShapeID="_x0000_i1041" DrawAspect="Content" ObjectID="_1567233498" r:id="rId39"/>
        </w:object>
      </w:r>
      <w:r>
        <w:rPr>
          <w:lang w:val="es-ES_tradnl"/>
        </w:rPr>
        <w:t xml:space="preserve">. Denotemos por </w:t>
      </w:r>
      <w:r>
        <w:rPr>
          <w:i/>
          <w:lang w:val="es-ES_tradnl"/>
        </w:rPr>
        <w:t>r</w:t>
      </w:r>
      <w:r>
        <w:rPr>
          <w:lang w:val="es-ES_tradnl"/>
        </w:rPr>
        <w:t xml:space="preserve"> el tipo de interés real.</w:t>
      </w:r>
    </w:p>
    <w:p w14:paraId="51BDBEC0" w14:textId="77777777" w:rsidR="00813D57" w:rsidRPr="00E60384" w:rsidRDefault="00813D57" w:rsidP="00813D57">
      <w:pPr>
        <w:pStyle w:val="Textoindependiente"/>
        <w:rPr>
          <w:lang w:val="es-ES_tradnl"/>
        </w:rPr>
      </w:pPr>
    </w:p>
    <w:p w14:paraId="774BA00B" w14:textId="77777777" w:rsidR="00813D57" w:rsidRPr="004C7DF0" w:rsidRDefault="00813D57" w:rsidP="00813D57">
      <w:pPr>
        <w:spacing w:after="240"/>
        <w:ind w:left="567" w:hanging="567"/>
        <w:jc w:val="both"/>
      </w:pPr>
      <w:r>
        <w:rPr>
          <w:lang w:val="es-ES_tradnl"/>
        </w:rPr>
        <w:t>B.1.</w:t>
      </w:r>
      <w:r>
        <w:rPr>
          <w:lang w:val="es-ES_tradnl"/>
        </w:rPr>
        <w:tab/>
      </w:r>
      <w:r w:rsidRPr="002D2F41">
        <w:rPr>
          <w:lang w:val="es-ES_tradnl"/>
        </w:rPr>
        <w:t>Caracterice</w:t>
      </w:r>
      <w:r>
        <w:rPr>
          <w:lang w:val="es-ES_tradnl"/>
        </w:rPr>
        <w:t xml:space="preserve"> </w:t>
      </w:r>
      <w:r w:rsidRPr="002D2F41">
        <w:rPr>
          <w:lang w:val="es-ES_tradnl"/>
        </w:rPr>
        <w:t>con todo rigor las decisiones de consumo y de trabajo en cada per</w:t>
      </w:r>
      <w:r>
        <w:rPr>
          <w:lang w:val="es-ES_tradnl"/>
        </w:rPr>
        <w:t>í</w:t>
      </w:r>
      <w:r w:rsidRPr="002D2F41">
        <w:rPr>
          <w:lang w:val="es-ES_tradnl"/>
        </w:rPr>
        <w:t>odo.</w:t>
      </w:r>
      <w:r>
        <w:rPr>
          <w:lang w:val="es-ES_tradnl"/>
        </w:rPr>
        <w:t xml:space="preserve"> ¿De qué depende la decisión de oferta de trabajo? Discuta.</w:t>
      </w:r>
    </w:p>
    <w:p w14:paraId="2B47AD19" w14:textId="77777777" w:rsidR="00813D57" w:rsidRDefault="00813D57" w:rsidP="00813D57">
      <w:pPr>
        <w:spacing w:after="240"/>
        <w:ind w:left="567" w:hanging="567"/>
        <w:jc w:val="both"/>
      </w:pPr>
      <w:r>
        <w:t>B.</w:t>
      </w:r>
      <w:r w:rsidR="00B273E7">
        <w:t>2</w:t>
      </w:r>
      <w:r>
        <w:t>.</w:t>
      </w:r>
      <w:r>
        <w:tab/>
        <w:t>Considere la siguiente parametrización:</w:t>
      </w:r>
    </w:p>
    <w:p w14:paraId="77C86F85" w14:textId="77777777" w:rsidR="00813D57" w:rsidRDefault="00813D57" w:rsidP="00813D57">
      <w:pPr>
        <w:spacing w:after="240"/>
        <w:ind w:left="1068"/>
        <w:jc w:val="both"/>
      </w:pPr>
      <w:r w:rsidRPr="00E60384">
        <w:rPr>
          <w:position w:val="-12"/>
        </w:rPr>
        <w:object w:dxaOrig="5679" w:dyaOrig="360" w14:anchorId="33A3FEBF">
          <v:shape id="_x0000_i1042" type="#_x0000_t75" style="width:284.55pt;height:17.85pt" o:ole="">
            <v:imagedata r:id="rId40" o:title=""/>
          </v:shape>
          <o:OLEObject Type="Embed" ProgID="Equation.DSMT4" ShapeID="_x0000_i1042" DrawAspect="Content" ObjectID="_1567233499" r:id="rId41"/>
        </w:object>
      </w:r>
      <w:r>
        <w:t>.</w:t>
      </w:r>
    </w:p>
    <w:p w14:paraId="5F6B408B" w14:textId="77777777" w:rsidR="00813D57" w:rsidRDefault="00813D57" w:rsidP="00813D57">
      <w:pPr>
        <w:spacing w:after="240"/>
        <w:ind w:left="567"/>
        <w:jc w:val="both"/>
      </w:pPr>
      <w:r>
        <w:t>Calcule las decisiones óptimas de consumo, oferta de trabajo, ahorro, bienestar y el nivel de recaudación en valor presente.</w:t>
      </w:r>
    </w:p>
    <w:p w14:paraId="3097FED2" w14:textId="1699B4F2" w:rsidR="00813D57" w:rsidRDefault="00B273E7" w:rsidP="00813D57">
      <w:pPr>
        <w:spacing w:after="240"/>
        <w:ind w:left="567" w:hanging="567"/>
        <w:jc w:val="both"/>
      </w:pPr>
      <w:r>
        <w:t>B.3</w:t>
      </w:r>
      <w:r w:rsidR="00813D57">
        <w:t>.</w:t>
      </w:r>
      <w:r w:rsidR="00813D57">
        <w:tab/>
        <w:t xml:space="preserve">Suponga que el impuesto sobre la renta salarial del segundo periodo es cero. Suponga que la autoridad fiscal se plantea sustituir el impuesto sobre la renta salarial del primer periodo por un impuesto sobre </w:t>
      </w:r>
      <w:r w:rsidR="00BA617D">
        <w:t xml:space="preserve">la renta del ahorro </w:t>
      </w:r>
      <w:r w:rsidR="00813D57">
        <w:t xml:space="preserve">del primer periodo de modo que la recaudación no varíe. Calcule el impuesto sobre </w:t>
      </w:r>
      <w:r w:rsidR="00BA617D">
        <w:t>la</w:t>
      </w:r>
      <w:r w:rsidR="00813D57">
        <w:t xml:space="preserve"> </w:t>
      </w:r>
      <w:r w:rsidR="00BA617D">
        <w:t>renta del ahorro</w:t>
      </w:r>
      <w:r w:rsidR="00813D57">
        <w:t xml:space="preserve"> del primer periodo, las nuevas decisiones óptimas sobre consumo y oferta de trabajo y sobre el bienestar. Comente el resultado. </w:t>
      </w:r>
    </w:p>
    <w:p w14:paraId="13FA48D0" w14:textId="77777777" w:rsidR="00BA617D" w:rsidRDefault="00BA617D" w:rsidP="00813D57">
      <w:pPr>
        <w:spacing w:after="240"/>
        <w:ind w:left="567" w:hanging="567"/>
        <w:jc w:val="both"/>
      </w:pPr>
    </w:p>
    <w:p w14:paraId="52178E76" w14:textId="77777777" w:rsidR="001F3DA9" w:rsidRPr="004C7DF0" w:rsidRDefault="001F3DA9" w:rsidP="001F3DA9">
      <w:pPr>
        <w:numPr>
          <w:ilvl w:val="0"/>
          <w:numId w:val="3"/>
        </w:numPr>
        <w:ind w:left="709" w:hanging="709"/>
        <w:jc w:val="both"/>
        <w:rPr>
          <w:b/>
          <w:sz w:val="32"/>
          <w:szCs w:val="32"/>
        </w:rPr>
      </w:pPr>
      <w:r>
        <w:rPr>
          <w:b/>
          <w:sz w:val="32"/>
          <w:szCs w:val="32"/>
        </w:rPr>
        <w:t xml:space="preserve">Las decisiones de las empresas, demanda de empleo en 2 periodos y la </w:t>
      </w:r>
      <w:r w:rsidRPr="004C7DF0">
        <w:rPr>
          <w:b/>
          <w:sz w:val="32"/>
          <w:szCs w:val="32"/>
        </w:rPr>
        <w:t>demanda de Inversión.</w:t>
      </w:r>
    </w:p>
    <w:p w14:paraId="6CC12C57" w14:textId="77777777" w:rsidR="001F3DA9" w:rsidRDefault="001F3DA9" w:rsidP="001F3DA9">
      <w:pPr>
        <w:ind w:left="705"/>
        <w:jc w:val="both"/>
        <w:rPr>
          <w:b/>
        </w:rPr>
      </w:pPr>
    </w:p>
    <w:p w14:paraId="49CEFFE3" w14:textId="1EC5DD95" w:rsidR="001F3DA9" w:rsidRDefault="001F3DA9" w:rsidP="001F3DA9">
      <w:pPr>
        <w:ind w:left="540"/>
        <w:jc w:val="both"/>
      </w:pPr>
      <w:r>
        <w:t xml:space="preserve">Considere el problema de decisión de una empresa y suponga que:  </w:t>
      </w:r>
      <w:r w:rsidRPr="009519E4">
        <w:rPr>
          <w:b/>
        </w:rPr>
        <w:t>i)</w:t>
      </w:r>
      <w:r>
        <w:t xml:space="preserve"> la empresa decide sobre dos períodos </w:t>
      </w:r>
      <w:r w:rsidRPr="00993D5C">
        <w:rPr>
          <w:position w:val="-10"/>
        </w:rPr>
        <w:object w:dxaOrig="680" w:dyaOrig="320" w14:anchorId="3570BDA7">
          <v:shape id="_x0000_i1043" type="#_x0000_t75" style="width:33.6pt;height:15.75pt" o:ole="">
            <v:imagedata r:id="rId42" o:title=""/>
          </v:shape>
          <o:OLEObject Type="Embed" ProgID="Equation.DSMT4" ShapeID="_x0000_i1043" DrawAspect="Content" ObjectID="_1567233500" r:id="rId43"/>
        </w:object>
      </w:r>
      <w:r>
        <w:t xml:space="preserve"> el nivel de empleo en cada periodo y la inversión del primer periodo con </w:t>
      </w:r>
      <w:r w:rsidRPr="009519E4">
        <w:rPr>
          <w:position w:val="-12"/>
        </w:rPr>
        <w:object w:dxaOrig="320" w:dyaOrig="360" w14:anchorId="41288875">
          <v:shape id="_x0000_i1044" type="#_x0000_t75" style="width:15.75pt;height:17.85pt" o:ole="">
            <v:imagedata r:id="rId44" o:title=""/>
          </v:shape>
          <o:OLEObject Type="Embed" ProgID="Equation.DSMT4" ShapeID="_x0000_i1044" DrawAspect="Content" ObjectID="_1567233501" r:id="rId45"/>
        </w:object>
      </w:r>
      <w:r>
        <w:t xml:space="preserve">dado; </w:t>
      </w:r>
      <w:r w:rsidRPr="009519E4">
        <w:rPr>
          <w:b/>
        </w:rPr>
        <w:t>ii)</w:t>
      </w:r>
      <w:r>
        <w:t xml:space="preserve"> el bien de capital y el producto final son bienes homogéneos, es decir, tienen el mismo precio; </w:t>
      </w:r>
      <w:r w:rsidRPr="009519E4">
        <w:rPr>
          <w:b/>
        </w:rPr>
        <w:t>iii)</w:t>
      </w:r>
      <w:r>
        <w:t xml:space="preserve"> la función de producción de cada periodo es </w:t>
      </w:r>
      <w:r w:rsidRPr="00BC74C1">
        <w:rPr>
          <w:position w:val="-12"/>
        </w:rPr>
        <w:object w:dxaOrig="2020" w:dyaOrig="380" w14:anchorId="4B07D3B5">
          <v:shape id="_x0000_i1045" type="#_x0000_t75" style="width:100.8pt;height:18.5pt" o:ole="">
            <v:imagedata r:id="rId46" o:title=""/>
          </v:shape>
          <o:OLEObject Type="Embed" ProgID="Equation.DSMT4" ShapeID="_x0000_i1045" DrawAspect="Content" ObjectID="_1567233502" r:id="rId47"/>
        </w:object>
      </w:r>
      <w:r>
        <w:t xml:space="preserve">; </w:t>
      </w:r>
      <w:r w:rsidRPr="009519E4">
        <w:rPr>
          <w:b/>
        </w:rPr>
        <w:t xml:space="preserve">iv) </w:t>
      </w:r>
      <w:r>
        <w:t xml:space="preserve">el capital se deprecia a la tasa </w:t>
      </w:r>
      <w:r w:rsidRPr="009519E4">
        <w:rPr>
          <w:position w:val="-6"/>
        </w:rPr>
        <w:object w:dxaOrig="880" w:dyaOrig="279" w14:anchorId="0651B37B">
          <v:shape id="_x0000_i1046" type="#_x0000_t75" style="width:43.9pt;height:13.7pt" o:ole="">
            <v:imagedata r:id="rId48" o:title=""/>
          </v:shape>
          <o:OLEObject Type="Embed" ProgID="Equation.DSMT4" ShapeID="_x0000_i1046" DrawAspect="Content" ObjectID="_1567233503" r:id="rId49"/>
        </w:object>
      </w:r>
      <w:r>
        <w:t xml:space="preserve"> y </w:t>
      </w:r>
      <w:r w:rsidRPr="009519E4">
        <w:rPr>
          <w:position w:val="-6"/>
        </w:rPr>
        <w:object w:dxaOrig="499" w:dyaOrig="279" w14:anchorId="075F184E">
          <v:shape id="_x0000_i1047" type="#_x0000_t75" style="width:24.7pt;height:13.7pt" o:ole="">
            <v:imagedata r:id="rId50" o:title=""/>
          </v:shape>
          <o:OLEObject Type="Embed" ProgID="Equation.DSMT4" ShapeID="_x0000_i1047" DrawAspect="Content" ObjectID="_1567233504" r:id="rId51"/>
        </w:object>
      </w:r>
      <w:r w:rsidR="0030389B">
        <w:rPr>
          <w:position w:val="-6"/>
        </w:rPr>
        <w:t xml:space="preserve"> </w:t>
      </w:r>
      <w:r>
        <w:t>es el último período;</w:t>
      </w:r>
      <w:r w:rsidRPr="009519E4">
        <w:rPr>
          <w:b/>
        </w:rPr>
        <w:t xml:space="preserve"> </w:t>
      </w:r>
      <w:r>
        <w:rPr>
          <w:b/>
        </w:rPr>
        <w:t xml:space="preserve"> </w:t>
      </w:r>
      <w:r w:rsidRPr="009519E4">
        <w:rPr>
          <w:b/>
        </w:rPr>
        <w:t>v)</w:t>
      </w:r>
      <w:r w:rsidRPr="009519E4">
        <w:t xml:space="preserve"> </w:t>
      </w:r>
      <w:r>
        <w:t xml:space="preserve">la empresa </w:t>
      </w:r>
      <w:r w:rsidR="0030389B">
        <w:t xml:space="preserve">se enfrenta a un salario mínimo en el período </w:t>
      </w:r>
      <w:r w:rsidR="0030389B" w:rsidRPr="009519E4">
        <w:rPr>
          <w:position w:val="-6"/>
        </w:rPr>
        <w:object w:dxaOrig="499" w:dyaOrig="279" w14:anchorId="7381C1C4">
          <v:shape id="_x0000_i1048" type="#_x0000_t75" style="width:24.7pt;height:13.7pt" o:ole="">
            <v:imagedata r:id="rId50" o:title=""/>
          </v:shape>
          <o:OLEObject Type="Embed" ProgID="Equation.DSMT4" ShapeID="_x0000_i1048" DrawAspect="Content" ObjectID="_1567233505" r:id="rId52"/>
        </w:object>
      </w:r>
      <w:r w:rsidR="0030389B">
        <w:t xml:space="preserve"> igual a </w:t>
      </w:r>
      <w:r w:rsidR="000E6BED">
        <w:t xml:space="preserve">una fracción </w:t>
      </w:r>
      <m:oMath>
        <m:r>
          <w:rPr>
            <w:rFonts w:ascii="Cambria Math" w:hAnsi="Cambria Math"/>
          </w:rPr>
          <m:t>η∈</m:t>
        </m:r>
        <m:d>
          <m:dPr>
            <m:ctrlPr>
              <w:rPr>
                <w:rFonts w:ascii="Cambria Math" w:hAnsi="Cambria Math"/>
                <w:i/>
              </w:rPr>
            </m:ctrlPr>
          </m:dPr>
          <m:e>
            <m:r>
              <w:rPr>
                <w:rFonts w:ascii="Cambria Math" w:hAnsi="Cambria Math"/>
              </w:rPr>
              <m:t>0,1</m:t>
            </m:r>
          </m:e>
        </m:d>
      </m:oMath>
      <w:r w:rsidR="000E6BED">
        <w:t xml:space="preserve"> de </w:t>
      </w:r>
      <w:r w:rsidR="0030389B">
        <w:t>la productividad media de ese periodo</w:t>
      </w:r>
      <w:r>
        <w:t xml:space="preserve">;  y </w:t>
      </w:r>
      <w:r w:rsidRPr="009519E4">
        <w:rPr>
          <w:b/>
        </w:rPr>
        <w:t xml:space="preserve"> vi)</w:t>
      </w:r>
      <w:r>
        <w:t xml:space="preserve"> los costes de ajuste de la inversión vienen dados por la siguiente función:</w:t>
      </w:r>
    </w:p>
    <w:p w14:paraId="253B9217" w14:textId="77777777" w:rsidR="001F3DA9" w:rsidRDefault="001F3DA9" w:rsidP="001F3DA9">
      <w:pPr>
        <w:pStyle w:val="MTDisplayEquation"/>
        <w:numPr>
          <w:ilvl w:val="0"/>
          <w:numId w:val="0"/>
        </w:numPr>
        <w:ind w:left="705"/>
      </w:pPr>
      <w:r>
        <w:tab/>
      </w:r>
      <w:r>
        <w:rPr>
          <w:position w:val="-32"/>
        </w:rPr>
        <w:object w:dxaOrig="3080" w:dyaOrig="800" w14:anchorId="663418AA">
          <v:shape id="_x0000_i1049" type="#_x0000_t75" style="width:153.6pt;height:40.45pt" o:ole="">
            <v:imagedata r:id="rId53" o:title=""/>
          </v:shape>
          <o:OLEObject Type="Embed" ProgID="Equation.DSMT4" ShapeID="_x0000_i1049" DrawAspect="Content" ObjectID="_1567233506" r:id="rId54"/>
        </w:object>
      </w:r>
      <w:r>
        <w:t>.</w:t>
      </w:r>
    </w:p>
    <w:p w14:paraId="79604209" w14:textId="77777777" w:rsidR="001F3DA9" w:rsidRDefault="001F3DA9" w:rsidP="001F3DA9">
      <w:pPr>
        <w:ind w:left="709" w:hanging="709"/>
        <w:jc w:val="both"/>
      </w:pPr>
      <w:r>
        <w:t>C.1.</w:t>
      </w:r>
      <w:r>
        <w:tab/>
        <w:t>Plantee el problema de la empresa y calcule las demandas de trabajo en cada periodo y la demanda de inversión.</w:t>
      </w:r>
    </w:p>
    <w:p w14:paraId="7CD2509F" w14:textId="77777777" w:rsidR="001F3DA9" w:rsidRDefault="001F3DA9" w:rsidP="001F3DA9">
      <w:pPr>
        <w:ind w:left="709"/>
        <w:jc w:val="both"/>
      </w:pPr>
    </w:p>
    <w:p w14:paraId="2B6BDF9F" w14:textId="20111B6E" w:rsidR="001F3DA9" w:rsidRDefault="001F3DA9" w:rsidP="001F3DA9">
      <w:pPr>
        <w:ind w:left="709" w:hanging="709"/>
        <w:jc w:val="both"/>
      </w:pPr>
      <w:r>
        <w:t>C.2.</w:t>
      </w:r>
      <w:r>
        <w:tab/>
        <w:t xml:space="preserve">Calcule el efecto que tiene la </w:t>
      </w:r>
      <w:r w:rsidR="0030389B">
        <w:t xml:space="preserve">política de salario mínimo </w:t>
      </w:r>
      <w:r>
        <w:t>sobre la demanda de empleo y la demanda de inversión</w:t>
      </w:r>
      <w:r w:rsidR="000E6BED">
        <w:t xml:space="preserve"> para distintos valores del parámetro </w:t>
      </w:r>
      <m:oMath>
        <m:r>
          <w:rPr>
            <w:rFonts w:ascii="Cambria Math" w:hAnsi="Cambria Math"/>
          </w:rPr>
          <m:t>η</m:t>
        </m:r>
      </m:oMath>
      <w:r>
        <w:t>. Interprete económicamente el resultado.</w:t>
      </w:r>
    </w:p>
    <w:p w14:paraId="21BF559F" w14:textId="77777777" w:rsidR="00BA617D" w:rsidRDefault="00BA617D" w:rsidP="001F3DA9">
      <w:pPr>
        <w:ind w:left="709" w:hanging="709"/>
        <w:jc w:val="both"/>
      </w:pPr>
    </w:p>
    <w:p w14:paraId="444486F5" w14:textId="77777777" w:rsidR="00BA617D" w:rsidRDefault="00BA617D" w:rsidP="001F3DA9">
      <w:pPr>
        <w:ind w:left="709" w:hanging="709"/>
        <w:jc w:val="both"/>
      </w:pPr>
    </w:p>
    <w:p w14:paraId="215D5128" w14:textId="77777777" w:rsidR="00813D57" w:rsidRDefault="001F3DA9" w:rsidP="00813D57">
      <w:pPr>
        <w:spacing w:after="240"/>
        <w:ind w:left="567" w:hanging="567"/>
        <w:jc w:val="both"/>
        <w:rPr>
          <w:b/>
          <w:sz w:val="32"/>
          <w:szCs w:val="32"/>
        </w:rPr>
      </w:pPr>
      <w:r>
        <w:rPr>
          <w:b/>
          <w:sz w:val="32"/>
          <w:szCs w:val="32"/>
        </w:rPr>
        <w:t>D</w:t>
      </w:r>
      <w:r w:rsidR="00813D57" w:rsidRPr="00813D57">
        <w:rPr>
          <w:b/>
          <w:sz w:val="32"/>
          <w:szCs w:val="32"/>
        </w:rPr>
        <w:t>.</w:t>
      </w:r>
      <w:r w:rsidR="00813D57">
        <w:rPr>
          <w:b/>
          <w:sz w:val="32"/>
          <w:szCs w:val="32"/>
        </w:rPr>
        <w:t xml:space="preserve"> Consumo</w:t>
      </w:r>
      <w:r w:rsidR="0057255E">
        <w:rPr>
          <w:b/>
          <w:sz w:val="32"/>
          <w:szCs w:val="32"/>
        </w:rPr>
        <w:t>, Propensión a Consumir, Tasa de Ahorro e I</w:t>
      </w:r>
      <w:r w:rsidR="00813D57">
        <w:rPr>
          <w:b/>
          <w:sz w:val="32"/>
          <w:szCs w:val="32"/>
        </w:rPr>
        <w:t xml:space="preserve">ndicadores </w:t>
      </w:r>
      <w:r w:rsidR="0057255E">
        <w:rPr>
          <w:b/>
          <w:sz w:val="32"/>
          <w:szCs w:val="32"/>
        </w:rPr>
        <w:t>de Confianza del Consumidor en España</w:t>
      </w:r>
      <w:r w:rsidR="00813D57">
        <w:rPr>
          <w:b/>
          <w:sz w:val="32"/>
          <w:szCs w:val="32"/>
        </w:rPr>
        <w:t>.</w:t>
      </w:r>
    </w:p>
    <w:p w14:paraId="13FF1EF9" w14:textId="6BC91E63" w:rsidR="0057255E" w:rsidRPr="0057255E" w:rsidRDefault="0057255E" w:rsidP="0057255E">
      <w:pPr>
        <w:spacing w:after="240"/>
        <w:ind w:left="567"/>
        <w:jc w:val="both"/>
        <w:rPr>
          <w:b/>
        </w:rPr>
      </w:pPr>
      <w:r>
        <w:rPr>
          <w:b/>
        </w:rPr>
        <w:t xml:space="preserve">Para responder a las siguientes cuestiones, puede descargarse los datos que necesitará de la página web del ministerio de Economía y Competitividad </w:t>
      </w:r>
    </w:p>
    <w:p w14:paraId="36D5E679" w14:textId="5E1750A1" w:rsidR="002004BF" w:rsidRDefault="004B77AA" w:rsidP="002004BF">
      <w:pPr>
        <w:ind w:left="567" w:hanging="567"/>
        <w:jc w:val="both"/>
        <w:rPr>
          <w:b/>
          <w:color w:val="0000FF" w:themeColor="hyperlink"/>
          <w:u w:val="single"/>
        </w:rPr>
      </w:pPr>
      <w:hyperlink r:id="rId55" w:history="1">
        <w:r w:rsidR="002004BF" w:rsidRPr="00983460">
          <w:rPr>
            <w:rStyle w:val="Hipervnculo"/>
            <w:b/>
          </w:rPr>
          <w:t>http://serviciosede.mineco.gob.es/indeco/BDSICE/Busquedas/busquedas_new.aspx</w:t>
        </w:r>
      </w:hyperlink>
    </w:p>
    <w:p w14:paraId="3F7D06A8" w14:textId="571D5A63" w:rsidR="002004BF" w:rsidRPr="002004BF" w:rsidRDefault="002004BF" w:rsidP="002004BF">
      <w:pPr>
        <w:spacing w:after="240"/>
        <w:jc w:val="both"/>
      </w:pPr>
      <w:r>
        <w:t xml:space="preserve">Apartado 9 </w:t>
      </w:r>
      <w:r w:rsidRPr="002004BF">
        <w:t>Contabilidad Nacional y Cuentas no Financieras Sectores Institucionales. Base 2010</w:t>
      </w:r>
      <w:r>
        <w:t xml:space="preserve">. Puede usar para las series de consumo privado y deflactor del PIB las contenidas en BDREMS. Para EONIA: </w:t>
      </w:r>
      <w:r w:rsidRPr="006E3A65">
        <w:t>TIPO INTERÉS MERCADO MONET-DEPOSITOS 1 DIA (EONIA)-ZONA EURO</w:t>
      </w:r>
      <w:r>
        <w:t xml:space="preserve"> con código 867201</w:t>
      </w:r>
    </w:p>
    <w:p w14:paraId="639D356C" w14:textId="3401EAE1" w:rsidR="00E3256F" w:rsidRDefault="001F3DA9" w:rsidP="00813D57">
      <w:pPr>
        <w:spacing w:after="240"/>
        <w:ind w:left="567" w:hanging="567"/>
        <w:jc w:val="both"/>
      </w:pPr>
      <w:r>
        <w:t>D</w:t>
      </w:r>
      <w:r w:rsidR="00E3256F" w:rsidRPr="00E3256F">
        <w:t>.1.</w:t>
      </w:r>
      <w:r w:rsidR="00E3256F">
        <w:tab/>
        <w:t>Calcule la evolución de la propensión media a consumir para España (ratio entre el consumo privado y renta bruta disponible privada</w:t>
      </w:r>
      <w:r w:rsidR="00CB65C3">
        <w:t xml:space="preserve">, </w:t>
      </w:r>
      <w:r w:rsidR="00E3256F">
        <w:t>hogares e ISFLSH) y represéntelo gráficamente. Para calcular este ratio haga estos dos supuesto</w:t>
      </w:r>
      <w:r w:rsidR="004B46B7">
        <w:t>s</w:t>
      </w:r>
      <w:r w:rsidR="00E3256F">
        <w:t xml:space="preserve"> alternativo</w:t>
      </w:r>
      <w:r w:rsidR="004B46B7">
        <w:t>s</w:t>
      </w:r>
      <w:r w:rsidR="00E3256F">
        <w:t xml:space="preserve"> y com</w:t>
      </w:r>
      <w:r w:rsidR="004B46B7">
        <w:t>pare los resultados: Supuesto 1:</w:t>
      </w:r>
      <w:r w:rsidR="00E3256F">
        <w:t xml:space="preserve"> </w:t>
      </w:r>
      <w:r w:rsidR="004B46B7">
        <w:t>el deflactor implícito de ambas variables ha tenido un comportamiento idéntico; supuesto 2: deflacte el consumo utilizando el deflactor implícito del consumo, y deflacte la renta bruta disponible usando el deflactor implícito del PIB.</w:t>
      </w:r>
      <w:r w:rsidR="00E3256F">
        <w:t xml:space="preserve"> </w:t>
      </w:r>
      <w:r w:rsidR="0086559D">
        <w:t xml:space="preserve">Para eliminar la estacionalidad de las series </w:t>
      </w:r>
      <w:r w:rsidR="00D879D3">
        <w:t>u</w:t>
      </w:r>
      <w:r w:rsidR="005D6C1D">
        <w:t>tilice</w:t>
      </w:r>
      <w:r w:rsidR="00D879D3">
        <w:t>, por ejemplo, el “</w:t>
      </w:r>
      <w:proofErr w:type="spellStart"/>
      <w:r w:rsidR="00D879D3">
        <w:t>Census</w:t>
      </w:r>
      <w:proofErr w:type="spellEnd"/>
      <w:r w:rsidR="00D879D3">
        <w:t xml:space="preserve"> X12” multiplicativo de </w:t>
      </w:r>
      <w:proofErr w:type="spellStart"/>
      <w:r w:rsidR="00D879D3">
        <w:t>Eviews</w:t>
      </w:r>
      <w:proofErr w:type="spellEnd"/>
      <w:r w:rsidR="00C409AA">
        <w:t xml:space="preserve"> (puede consultar alternativas en la “nota sobre </w:t>
      </w:r>
      <w:proofErr w:type="spellStart"/>
      <w:r w:rsidR="00C409AA">
        <w:t>desestacionalización</w:t>
      </w:r>
      <w:proofErr w:type="spellEnd"/>
      <w:r w:rsidR="00C409AA">
        <w:t>”)</w:t>
      </w:r>
    </w:p>
    <w:p w14:paraId="21175757" w14:textId="77777777" w:rsidR="00E3256F" w:rsidRDefault="001F3DA9" w:rsidP="00813D57">
      <w:pPr>
        <w:spacing w:after="240"/>
        <w:ind w:left="567" w:hanging="567"/>
        <w:jc w:val="both"/>
      </w:pPr>
      <w:r>
        <w:t>D</w:t>
      </w:r>
      <w:r w:rsidR="00E3256F">
        <w:t>.2.</w:t>
      </w:r>
      <w:r w:rsidR="00E3256F">
        <w:tab/>
        <w:t>Calcule la propensión marginal a consumir como una regresión simple entre</w:t>
      </w:r>
      <w:r w:rsidR="004B46B7">
        <w:t xml:space="preserve"> el “log” del</w:t>
      </w:r>
      <w:r w:rsidR="00E3256F">
        <w:t xml:space="preserve"> consumo privado y </w:t>
      </w:r>
      <w:r w:rsidR="004B46B7">
        <w:t>el “log” de la renta bruta disponible privada, en términos reales.</w:t>
      </w:r>
    </w:p>
    <w:p w14:paraId="177E55B0" w14:textId="77777777" w:rsidR="004B46B7" w:rsidRDefault="001F3DA9" w:rsidP="00813D57">
      <w:pPr>
        <w:spacing w:after="240"/>
        <w:ind w:left="567" w:hanging="567"/>
        <w:jc w:val="both"/>
      </w:pPr>
      <w:r>
        <w:t>D</w:t>
      </w:r>
      <w:r w:rsidR="004B46B7">
        <w:t>.3.</w:t>
      </w:r>
      <w:r w:rsidR="004B46B7">
        <w:tab/>
      </w:r>
      <w:r w:rsidR="00D879D3">
        <w:t>Estudie la evolución de la tasa de ahorro antes y después de la crisis. Compare esa evolución temporal con las propensiones medias a consumir.</w:t>
      </w:r>
    </w:p>
    <w:p w14:paraId="64A9F370" w14:textId="1C216494" w:rsidR="00D879D3" w:rsidRDefault="001F3DA9" w:rsidP="00813D57">
      <w:pPr>
        <w:spacing w:after="240"/>
        <w:ind w:left="567" w:hanging="567"/>
        <w:jc w:val="both"/>
      </w:pPr>
      <w:r>
        <w:t>D</w:t>
      </w:r>
      <w:r w:rsidR="00D879D3">
        <w:t>.4.</w:t>
      </w:r>
      <w:r w:rsidR="00D879D3">
        <w:tab/>
        <w:t xml:space="preserve">Estudie la relación existente entre </w:t>
      </w:r>
      <w:r w:rsidR="005D6C1D">
        <w:t xml:space="preserve">los tipos de interés reales </w:t>
      </w:r>
      <w:r w:rsidR="00D879D3">
        <w:t xml:space="preserve">y la tasa de crecimiento interanual del Consumo. </w:t>
      </w:r>
      <w:r w:rsidR="005D6C1D">
        <w:t>Puede utilizar el tipo de interés nominal EONIA (</w:t>
      </w:r>
      <w:r w:rsidR="005D6C1D" w:rsidRPr="005D6C1D">
        <w:t xml:space="preserve">Euro </w:t>
      </w:r>
      <w:proofErr w:type="spellStart"/>
      <w:r w:rsidR="005D6C1D" w:rsidRPr="005D6C1D">
        <w:t>OverNight</w:t>
      </w:r>
      <w:proofErr w:type="spellEnd"/>
      <w:r w:rsidR="005D6C1D" w:rsidRPr="005D6C1D">
        <w:t xml:space="preserve"> </w:t>
      </w:r>
      <w:proofErr w:type="spellStart"/>
      <w:r w:rsidR="005D6C1D" w:rsidRPr="005D6C1D">
        <w:t>Index</w:t>
      </w:r>
      <w:proofErr w:type="spellEnd"/>
      <w:r w:rsidR="005D6C1D" w:rsidRPr="005D6C1D">
        <w:t xml:space="preserve"> </w:t>
      </w:r>
      <w:proofErr w:type="spellStart"/>
      <w:r w:rsidR="005D6C1D" w:rsidRPr="005D6C1D">
        <w:t>Average</w:t>
      </w:r>
      <w:proofErr w:type="spellEnd"/>
      <w:r w:rsidR="005D6C1D">
        <w:t xml:space="preserve">) mensual deflactado por el deflactor del PIB. </w:t>
      </w:r>
      <w:r w:rsidR="00D879D3">
        <w:t xml:space="preserve">Dado que la serie de Consumo Privado es trimestral, debe transformar el </w:t>
      </w:r>
      <w:r w:rsidR="005D6C1D">
        <w:t>EONIA</w:t>
      </w:r>
      <w:r w:rsidR="00D879D3">
        <w:t xml:space="preserve"> en Trimestral (haciendo promedios por trimestre). Estudie</w:t>
      </w:r>
      <w:r w:rsidR="005D6C1D">
        <w:t xml:space="preserve"> la correlación entre consumo y tipo de interés utilizando por ejemplo ventanas móviles de 20 trimestres</w:t>
      </w:r>
      <w:r w:rsidR="00E158B8">
        <w:t>.</w:t>
      </w:r>
      <w:r w:rsidR="002004BF">
        <w:t xml:space="preserve"> </w:t>
      </w:r>
    </w:p>
    <w:p w14:paraId="66ECF9DC" w14:textId="77777777" w:rsidR="00813D57" w:rsidRPr="00886BF5" w:rsidRDefault="001F3DA9" w:rsidP="00886BF5">
      <w:pPr>
        <w:spacing w:after="240"/>
        <w:ind w:left="567" w:hanging="567"/>
        <w:jc w:val="both"/>
        <w:rPr>
          <w:i/>
        </w:rPr>
      </w:pPr>
      <w:r>
        <w:t>D</w:t>
      </w:r>
      <w:r w:rsidR="00E158B8">
        <w:t>.5.</w:t>
      </w:r>
      <w:r w:rsidR="00E158B8">
        <w:tab/>
        <w:t>Estudie la relación existente entre las series de “</w:t>
      </w:r>
      <w:r w:rsidR="00E158B8" w:rsidRPr="00E158B8">
        <w:t>Pasivos.</w:t>
      </w:r>
      <w:r>
        <w:t xml:space="preserve"> </w:t>
      </w:r>
      <w:r w:rsidR="00E158B8" w:rsidRPr="00E158B8">
        <w:t>Hogares e instituciones sin fines de lucro.</w:t>
      </w:r>
      <w:r>
        <w:t xml:space="preserve"> </w:t>
      </w:r>
      <w:r w:rsidR="00E158B8" w:rsidRPr="00E158B8">
        <w:t>Préstamos a corto plazo</w:t>
      </w:r>
      <w:r w:rsidR="00E158B8">
        <w:t>” y “</w:t>
      </w:r>
      <w:r w:rsidR="00E158B8" w:rsidRPr="00E158B8">
        <w:t>Pasivos.</w:t>
      </w:r>
      <w:r>
        <w:t xml:space="preserve"> </w:t>
      </w:r>
      <w:r w:rsidR="00E158B8" w:rsidRPr="00E158B8">
        <w:t>Hogares e instituciones sin fines de lucro.</w:t>
      </w:r>
      <w:r>
        <w:t xml:space="preserve"> </w:t>
      </w:r>
      <w:r w:rsidR="00E158B8" w:rsidRPr="00E158B8">
        <w:t xml:space="preserve">Préstamos a </w:t>
      </w:r>
      <w:r w:rsidR="00E158B8">
        <w:t>largo</w:t>
      </w:r>
      <w:r w:rsidR="00E158B8" w:rsidRPr="00E158B8">
        <w:t xml:space="preserve"> plazo</w:t>
      </w:r>
      <w:r w:rsidR="00E158B8">
        <w:t xml:space="preserve">” con el Consumo Privado. Comente a la luz de estos gráficos el efecto de las restricciones de crédito sobre el consumo. </w:t>
      </w:r>
      <w:r w:rsidR="00E158B8">
        <w:rPr>
          <w:i/>
        </w:rPr>
        <w:t xml:space="preserve">Nota: estas series puede descargarlas de la página del Banco de España: </w:t>
      </w:r>
      <w:hyperlink r:id="rId56" w:history="1">
        <w:r w:rsidR="00E158B8" w:rsidRPr="00033906">
          <w:rPr>
            <w:rStyle w:val="Hipervnculo"/>
            <w:i/>
          </w:rPr>
          <w:t>http://www.bde.es/webbde/es/estadis/ccff/cfcap2.html</w:t>
        </w:r>
      </w:hyperlink>
      <w:r w:rsidR="00E158B8">
        <w:rPr>
          <w:i/>
        </w:rPr>
        <w:t xml:space="preserve"> , en el apartado “2.2</w:t>
      </w:r>
      <w:r w:rsidR="00470B11">
        <w:rPr>
          <w:i/>
        </w:rPr>
        <w:t>1</w:t>
      </w:r>
      <w:r w:rsidR="00E158B8">
        <w:rPr>
          <w:i/>
        </w:rPr>
        <w:t>.a</w:t>
      </w:r>
      <w:r w:rsidR="00C0073B">
        <w:rPr>
          <w:i/>
        </w:rPr>
        <w:t xml:space="preserve"> (series </w:t>
      </w:r>
      <w:r w:rsidR="00C0073B" w:rsidRPr="00C0073B">
        <w:rPr>
          <w:i/>
        </w:rPr>
        <w:t>CF_2_21A.27</w:t>
      </w:r>
      <w:r w:rsidR="00C0073B">
        <w:rPr>
          <w:i/>
        </w:rPr>
        <w:t xml:space="preserve"> y </w:t>
      </w:r>
      <w:r w:rsidR="00C0073B" w:rsidRPr="00C0073B">
        <w:rPr>
          <w:i/>
        </w:rPr>
        <w:t>CF_2_21A.2</w:t>
      </w:r>
      <w:r w:rsidR="00C0073B">
        <w:rPr>
          <w:i/>
        </w:rPr>
        <w:t>8)</w:t>
      </w:r>
      <w:r w:rsidR="00E158B8">
        <w:rPr>
          <w:i/>
        </w:rPr>
        <w:t>”.</w:t>
      </w:r>
    </w:p>
    <w:p w14:paraId="2C3A5586" w14:textId="14EE39BA" w:rsidR="0086559D" w:rsidRDefault="0086559D">
      <w:pPr>
        <w:spacing w:after="200" w:line="276" w:lineRule="auto"/>
      </w:pPr>
    </w:p>
    <w:sectPr w:rsidR="008655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25950"/>
    <w:multiLevelType w:val="hybridMultilevel"/>
    <w:tmpl w:val="31807C20"/>
    <w:lvl w:ilvl="0" w:tplc="5AAC12E4">
      <w:start w:val="1"/>
      <w:numFmt w:val="upperLetter"/>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
    <w:nsid w:val="44936C0C"/>
    <w:multiLevelType w:val="hybridMultilevel"/>
    <w:tmpl w:val="6C38FBF8"/>
    <w:lvl w:ilvl="0" w:tplc="BF883F9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9FB73D6"/>
    <w:multiLevelType w:val="multilevel"/>
    <w:tmpl w:val="C010E046"/>
    <w:lvl w:ilvl="0">
      <w:start w:val="1"/>
      <w:numFmt w:val="decimal"/>
      <w:pStyle w:val="MTDisplayEquation"/>
      <w:lvlText w:val="%1."/>
      <w:lvlJc w:val="left"/>
      <w:pPr>
        <w:tabs>
          <w:tab w:val="num" w:pos="705"/>
        </w:tabs>
        <w:ind w:left="705" w:hanging="705"/>
      </w:pPr>
      <w:rPr>
        <w:rFonts w:ascii="Times New Roman" w:eastAsia="Times New Roman" w:hAnsi="Times New Roman" w:cs="Times New Roman"/>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57"/>
    <w:rsid w:val="000E6BED"/>
    <w:rsid w:val="001459BC"/>
    <w:rsid w:val="001536AB"/>
    <w:rsid w:val="001B3401"/>
    <w:rsid w:val="001E7EE9"/>
    <w:rsid w:val="001F3DA9"/>
    <w:rsid w:val="002004BF"/>
    <w:rsid w:val="002D33BD"/>
    <w:rsid w:val="0030389B"/>
    <w:rsid w:val="00314DFA"/>
    <w:rsid w:val="0033496B"/>
    <w:rsid w:val="00403698"/>
    <w:rsid w:val="00470B11"/>
    <w:rsid w:val="004B46B7"/>
    <w:rsid w:val="004B77AA"/>
    <w:rsid w:val="004D4F41"/>
    <w:rsid w:val="004E494A"/>
    <w:rsid w:val="005131D9"/>
    <w:rsid w:val="0057255E"/>
    <w:rsid w:val="00596F1C"/>
    <w:rsid w:val="005D253D"/>
    <w:rsid w:val="005D6C1D"/>
    <w:rsid w:val="006055AF"/>
    <w:rsid w:val="00690B0E"/>
    <w:rsid w:val="00777915"/>
    <w:rsid w:val="00781EC6"/>
    <w:rsid w:val="00807BBF"/>
    <w:rsid w:val="00813D57"/>
    <w:rsid w:val="0085247E"/>
    <w:rsid w:val="0086559D"/>
    <w:rsid w:val="00886BF5"/>
    <w:rsid w:val="00924F1B"/>
    <w:rsid w:val="009E41FC"/>
    <w:rsid w:val="00AA6FC3"/>
    <w:rsid w:val="00B273E7"/>
    <w:rsid w:val="00BA617D"/>
    <w:rsid w:val="00C0073B"/>
    <w:rsid w:val="00C409AA"/>
    <w:rsid w:val="00C73B95"/>
    <w:rsid w:val="00CB65C3"/>
    <w:rsid w:val="00D86D12"/>
    <w:rsid w:val="00D879D3"/>
    <w:rsid w:val="00E158B8"/>
    <w:rsid w:val="00E3256F"/>
    <w:rsid w:val="00E7438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46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5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TDisplayEquation">
    <w:name w:val="MTDisplayEquation"/>
    <w:basedOn w:val="Normal"/>
    <w:next w:val="Normal"/>
    <w:rsid w:val="00813D57"/>
    <w:pPr>
      <w:numPr>
        <w:numId w:val="1"/>
      </w:numPr>
      <w:tabs>
        <w:tab w:val="clear" w:pos="705"/>
        <w:tab w:val="center" w:pos="4600"/>
        <w:tab w:val="right" w:pos="8500"/>
      </w:tabs>
      <w:jc w:val="both"/>
    </w:pPr>
    <w:rPr>
      <w:b/>
    </w:rPr>
  </w:style>
  <w:style w:type="paragraph" w:styleId="Textoindependiente">
    <w:name w:val="Body Text"/>
    <w:basedOn w:val="Normal"/>
    <w:link w:val="TextoindependienteCar"/>
    <w:rsid w:val="00813D57"/>
    <w:pPr>
      <w:jc w:val="both"/>
    </w:pPr>
  </w:style>
  <w:style w:type="character" w:customStyle="1" w:styleId="TextoindependienteCar">
    <w:name w:val="Texto independiente Car"/>
    <w:basedOn w:val="Fuentedeprrafopredeter"/>
    <w:link w:val="Textoindependiente"/>
    <w:rsid w:val="00813D57"/>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879D3"/>
    <w:rPr>
      <w:color w:val="0000FF" w:themeColor="hyperlink"/>
      <w:u w:val="single"/>
    </w:rPr>
  </w:style>
  <w:style w:type="character" w:styleId="Hipervnculovisitado">
    <w:name w:val="FollowedHyperlink"/>
    <w:basedOn w:val="Fuentedeprrafopredeter"/>
    <w:uiPriority w:val="99"/>
    <w:semiHidden/>
    <w:unhideWhenUsed/>
    <w:rsid w:val="00AA6FC3"/>
    <w:rPr>
      <w:color w:val="800080" w:themeColor="followedHyperlink"/>
      <w:u w:val="single"/>
    </w:rPr>
  </w:style>
  <w:style w:type="character" w:styleId="Textodelmarcadordeposicin">
    <w:name w:val="Placeholder Text"/>
    <w:basedOn w:val="Fuentedeprrafopredeter"/>
    <w:uiPriority w:val="99"/>
    <w:semiHidden/>
    <w:rsid w:val="000E6BED"/>
    <w:rPr>
      <w:color w:val="808080"/>
    </w:rPr>
  </w:style>
  <w:style w:type="paragraph" w:styleId="Textodeglobo">
    <w:name w:val="Balloon Text"/>
    <w:basedOn w:val="Normal"/>
    <w:link w:val="TextodegloboCar"/>
    <w:uiPriority w:val="99"/>
    <w:semiHidden/>
    <w:unhideWhenUsed/>
    <w:rsid w:val="000E6BE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E6BED"/>
    <w:rPr>
      <w:rFonts w:ascii="Lucida Grande" w:eastAsia="Times New Roman" w:hAnsi="Lucida Grande" w:cs="Lucida Grande"/>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5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TDisplayEquation">
    <w:name w:val="MTDisplayEquation"/>
    <w:basedOn w:val="Normal"/>
    <w:next w:val="Normal"/>
    <w:rsid w:val="00813D57"/>
    <w:pPr>
      <w:numPr>
        <w:numId w:val="1"/>
      </w:numPr>
      <w:tabs>
        <w:tab w:val="clear" w:pos="705"/>
        <w:tab w:val="center" w:pos="4600"/>
        <w:tab w:val="right" w:pos="8500"/>
      </w:tabs>
      <w:jc w:val="both"/>
    </w:pPr>
    <w:rPr>
      <w:b/>
    </w:rPr>
  </w:style>
  <w:style w:type="paragraph" w:styleId="Textoindependiente">
    <w:name w:val="Body Text"/>
    <w:basedOn w:val="Normal"/>
    <w:link w:val="TextoindependienteCar"/>
    <w:rsid w:val="00813D57"/>
    <w:pPr>
      <w:jc w:val="both"/>
    </w:pPr>
  </w:style>
  <w:style w:type="character" w:customStyle="1" w:styleId="TextoindependienteCar">
    <w:name w:val="Texto independiente Car"/>
    <w:basedOn w:val="Fuentedeprrafopredeter"/>
    <w:link w:val="Textoindependiente"/>
    <w:rsid w:val="00813D57"/>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879D3"/>
    <w:rPr>
      <w:color w:val="0000FF" w:themeColor="hyperlink"/>
      <w:u w:val="single"/>
    </w:rPr>
  </w:style>
  <w:style w:type="character" w:styleId="Hipervnculovisitado">
    <w:name w:val="FollowedHyperlink"/>
    <w:basedOn w:val="Fuentedeprrafopredeter"/>
    <w:uiPriority w:val="99"/>
    <w:semiHidden/>
    <w:unhideWhenUsed/>
    <w:rsid w:val="00AA6FC3"/>
    <w:rPr>
      <w:color w:val="800080" w:themeColor="followedHyperlink"/>
      <w:u w:val="single"/>
    </w:rPr>
  </w:style>
  <w:style w:type="character" w:styleId="Textodelmarcadordeposicin">
    <w:name w:val="Placeholder Text"/>
    <w:basedOn w:val="Fuentedeprrafopredeter"/>
    <w:uiPriority w:val="99"/>
    <w:semiHidden/>
    <w:rsid w:val="000E6BED"/>
    <w:rPr>
      <w:color w:val="808080"/>
    </w:rPr>
  </w:style>
  <w:style w:type="paragraph" w:styleId="Textodeglobo">
    <w:name w:val="Balloon Text"/>
    <w:basedOn w:val="Normal"/>
    <w:link w:val="TextodegloboCar"/>
    <w:uiPriority w:val="99"/>
    <w:semiHidden/>
    <w:unhideWhenUsed/>
    <w:rsid w:val="000E6BE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E6BED"/>
    <w:rPr>
      <w:rFonts w:ascii="Lucida Grande" w:eastAsia="Times New Roman" w:hAnsi="Lucida Grande" w:cs="Lucida Grande"/>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43542">
      <w:bodyDiv w:val="1"/>
      <w:marLeft w:val="0"/>
      <w:marRight w:val="0"/>
      <w:marTop w:val="0"/>
      <w:marBottom w:val="0"/>
      <w:divBdr>
        <w:top w:val="none" w:sz="0" w:space="0" w:color="auto"/>
        <w:left w:val="none" w:sz="0" w:space="0" w:color="auto"/>
        <w:bottom w:val="none" w:sz="0" w:space="0" w:color="auto"/>
        <w:right w:val="none" w:sz="0" w:space="0" w:color="auto"/>
      </w:divBdr>
    </w:div>
    <w:div w:id="634795568">
      <w:bodyDiv w:val="1"/>
      <w:marLeft w:val="0"/>
      <w:marRight w:val="0"/>
      <w:marTop w:val="0"/>
      <w:marBottom w:val="0"/>
      <w:divBdr>
        <w:top w:val="none" w:sz="0" w:space="0" w:color="auto"/>
        <w:left w:val="none" w:sz="0" w:space="0" w:color="auto"/>
        <w:bottom w:val="none" w:sz="0" w:space="0" w:color="auto"/>
        <w:right w:val="none" w:sz="0" w:space="0" w:color="auto"/>
      </w:divBdr>
    </w:div>
    <w:div w:id="134554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hyperlink" Target="http://serviciosede.mineco.gob.es/indeco/BDSICE/Busquedas/busquedas_new.aspx" TargetMode="Externa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hyperlink" Target="http://www.bde.es/webbde/es/estadis/ccff/cfcap2.html" TargetMode="External"/><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1140</Words>
  <Characters>6274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Ruiz (ICAE)</dc:creator>
  <cp:lastModifiedBy>Jesus Ruiz (ICAE)</cp:lastModifiedBy>
  <cp:revision>3</cp:revision>
  <cp:lastPrinted>2014-09-18T10:15:00Z</cp:lastPrinted>
  <dcterms:created xsi:type="dcterms:W3CDTF">2017-09-18T07:50:00Z</dcterms:created>
  <dcterms:modified xsi:type="dcterms:W3CDTF">2017-09-18T07:51:00Z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